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B8" w:rsidRDefault="007104B8">
      <w:pPr>
        <w:jc w:val="both"/>
        <w:rPr>
          <w:rFonts w:asciiTheme="minorHAnsi" w:hAnsiTheme="minorHAnsi" w:cstheme="minorHAnsi"/>
          <w:bCs/>
          <w:sz w:val="22"/>
          <w:szCs w:val="22"/>
          <w:lang w:val="ro-RO"/>
        </w:rPr>
      </w:pPr>
    </w:p>
    <w:p w:rsidR="008D0098" w:rsidRDefault="006E6274" w:rsidP="008D0098">
      <w:pPr>
        <w:jc w:val="right"/>
        <w:rPr>
          <w:rFonts w:asciiTheme="minorHAnsi" w:hAnsiTheme="minorHAnsi" w:cstheme="minorHAnsi"/>
          <w:bCs/>
          <w:sz w:val="22"/>
          <w:szCs w:val="22"/>
          <w:lang w:val="ro-RO"/>
        </w:rPr>
      </w:pPr>
      <w:r>
        <w:rPr>
          <w:rFonts w:ascii="Calibri" w:hAnsi="Calibri" w:cstheme="minorHAnsi"/>
          <w:bCs/>
          <w:noProof/>
          <w:sz w:val="22"/>
          <w:szCs w:val="22"/>
          <w:lang w:val="en-GB" w:eastAsia="en-GB" w:bidi="ar-SA"/>
        </w:rPr>
        <w:drawing>
          <wp:anchor distT="0" distB="0" distL="133350" distR="114300" simplePos="0" relativeHeight="3" behindDoc="0" locked="0" layoutInCell="1" allowOverlap="1">
            <wp:simplePos x="0" y="0"/>
            <wp:positionH relativeFrom="column">
              <wp:posOffset>-386715</wp:posOffset>
            </wp:positionH>
            <wp:positionV relativeFrom="paragraph">
              <wp:posOffset>88265</wp:posOffset>
            </wp:positionV>
            <wp:extent cx="7244715" cy="36830"/>
            <wp:effectExtent l="0" t="0" r="0" b="0"/>
            <wp:wrapTight wrapText="bothSides">
              <wp:wrapPolygon edited="0">
                <wp:start x="-137" y="0"/>
                <wp:lineTo x="-137" y="11649"/>
                <wp:lineTo x="21562" y="11649"/>
                <wp:lineTo x="21562" y="0"/>
                <wp:lineTo x="-137"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stretch>
                      <a:fillRect/>
                    </a:stretch>
                  </pic:blipFill>
                  <pic:spPr bwMode="auto">
                    <a:xfrm>
                      <a:off x="0" y="0"/>
                      <a:ext cx="7244715" cy="36830"/>
                    </a:xfrm>
                    <a:prstGeom prst="rect">
                      <a:avLst/>
                    </a:prstGeom>
                  </pic:spPr>
                </pic:pic>
              </a:graphicData>
            </a:graphic>
          </wp:anchor>
        </w:drawing>
      </w:r>
      <w:proofErr w:type="spellStart"/>
      <w:r w:rsidR="008D0098">
        <w:rPr>
          <w:rFonts w:asciiTheme="minorHAnsi" w:hAnsiTheme="minorHAnsi" w:cstheme="minorHAnsi"/>
          <w:bCs/>
          <w:sz w:val="22"/>
          <w:szCs w:val="22"/>
          <w:lang w:val="ro-RO"/>
        </w:rPr>
        <w:t>EduManager</w:t>
      </w:r>
      <w:proofErr w:type="spellEnd"/>
      <w:r w:rsidR="008D0098">
        <w:rPr>
          <w:rFonts w:asciiTheme="minorHAnsi" w:hAnsiTheme="minorHAnsi" w:cstheme="minorHAnsi"/>
          <w:bCs/>
          <w:sz w:val="22"/>
          <w:szCs w:val="22"/>
          <w:lang w:val="ro-RO"/>
        </w:rPr>
        <w:t xml:space="preserve"> / Categoria: </w:t>
      </w:r>
      <w:proofErr w:type="spellStart"/>
      <w:r w:rsidR="00DE264F">
        <w:rPr>
          <w:rFonts w:ascii="Arial" w:hAnsi="Arial" w:cs="Arial"/>
          <w:color w:val="000000"/>
          <w:sz w:val="18"/>
          <w:szCs w:val="18"/>
          <w:shd w:val="clear" w:color="auto" w:fill="FFFFFF"/>
        </w:rPr>
        <w:t>Activitate</w:t>
      </w:r>
      <w:proofErr w:type="spellEnd"/>
      <w:r w:rsidR="00DE264F">
        <w:rPr>
          <w:rFonts w:ascii="Arial" w:hAnsi="Arial" w:cs="Arial"/>
          <w:color w:val="000000"/>
          <w:sz w:val="18"/>
          <w:szCs w:val="18"/>
          <w:shd w:val="clear" w:color="auto" w:fill="FFFFFF"/>
        </w:rPr>
        <w:t xml:space="preserve"> de </w:t>
      </w:r>
      <w:proofErr w:type="spellStart"/>
      <w:r w:rsidR="00DE264F">
        <w:rPr>
          <w:rFonts w:ascii="Arial" w:hAnsi="Arial" w:cs="Arial"/>
          <w:color w:val="000000"/>
          <w:sz w:val="18"/>
          <w:szCs w:val="18"/>
          <w:shd w:val="clear" w:color="auto" w:fill="FFFFFF"/>
        </w:rPr>
        <w:t>cercetare</w:t>
      </w:r>
      <w:proofErr w:type="spellEnd"/>
      <w:r w:rsidR="00DE264F">
        <w:rPr>
          <w:rFonts w:ascii="Arial" w:hAnsi="Arial" w:cs="Arial"/>
          <w:color w:val="000000"/>
          <w:sz w:val="18"/>
          <w:szCs w:val="18"/>
          <w:shd w:val="clear" w:color="auto" w:fill="FFFFFF"/>
        </w:rPr>
        <w:t xml:space="preserve"> </w:t>
      </w:r>
      <w:proofErr w:type="spellStart"/>
      <w:r w:rsidR="00DE264F">
        <w:rPr>
          <w:rFonts w:ascii="Arial" w:hAnsi="Arial" w:cs="Arial"/>
          <w:color w:val="000000"/>
          <w:sz w:val="18"/>
          <w:szCs w:val="18"/>
          <w:shd w:val="clear" w:color="auto" w:fill="FFFFFF"/>
        </w:rPr>
        <w:t>în</w:t>
      </w:r>
      <w:proofErr w:type="spellEnd"/>
      <w:r w:rsidR="00DE264F">
        <w:rPr>
          <w:rFonts w:ascii="Arial" w:hAnsi="Arial" w:cs="Arial"/>
          <w:color w:val="000000"/>
          <w:sz w:val="18"/>
          <w:szCs w:val="18"/>
          <w:shd w:val="clear" w:color="auto" w:fill="FFFFFF"/>
        </w:rPr>
        <w:t xml:space="preserve"> </w:t>
      </w:r>
      <w:proofErr w:type="spellStart"/>
      <w:r w:rsidR="00DE264F">
        <w:rPr>
          <w:rFonts w:ascii="Arial" w:hAnsi="Arial" w:cs="Arial"/>
          <w:color w:val="000000"/>
          <w:sz w:val="18"/>
          <w:szCs w:val="18"/>
          <w:shd w:val="clear" w:color="auto" w:fill="FFFFFF"/>
        </w:rPr>
        <w:t>Instituţii</w:t>
      </w:r>
      <w:proofErr w:type="spellEnd"/>
      <w:r w:rsidR="00DE264F">
        <w:rPr>
          <w:rFonts w:ascii="Arial" w:hAnsi="Arial" w:cs="Arial"/>
          <w:color w:val="000000"/>
          <w:sz w:val="18"/>
          <w:szCs w:val="18"/>
          <w:shd w:val="clear" w:color="auto" w:fill="FFFFFF"/>
        </w:rPr>
        <w:t xml:space="preserve"> de </w:t>
      </w:r>
      <w:proofErr w:type="spellStart"/>
      <w:r w:rsidR="00DE264F">
        <w:rPr>
          <w:rFonts w:ascii="Arial" w:hAnsi="Arial" w:cs="Arial"/>
          <w:color w:val="000000"/>
          <w:sz w:val="18"/>
          <w:szCs w:val="18"/>
          <w:shd w:val="clear" w:color="auto" w:fill="FFFFFF"/>
        </w:rPr>
        <w:t>Învăţământ</w:t>
      </w:r>
      <w:proofErr w:type="spellEnd"/>
      <w:r w:rsidR="00DE264F">
        <w:rPr>
          <w:rFonts w:ascii="Arial" w:hAnsi="Arial" w:cs="Arial"/>
          <w:color w:val="000000"/>
          <w:sz w:val="18"/>
          <w:szCs w:val="18"/>
          <w:shd w:val="clear" w:color="auto" w:fill="FFFFFF"/>
        </w:rPr>
        <w:t xml:space="preserve"> Superior</w:t>
      </w:r>
    </w:p>
    <w:p w:rsidR="008D0098" w:rsidRDefault="008D0098" w:rsidP="004A2906">
      <w:pPr>
        <w:jc w:val="center"/>
        <w:rPr>
          <w:rFonts w:asciiTheme="minorHAnsi" w:hAnsiTheme="minorHAnsi" w:cstheme="minorHAnsi"/>
          <w:b/>
          <w:bCs/>
          <w:sz w:val="28"/>
          <w:szCs w:val="28"/>
          <w:lang w:val="ro-RO"/>
        </w:rPr>
      </w:pPr>
    </w:p>
    <w:p w:rsidR="008D0098" w:rsidRDefault="008D0098" w:rsidP="004A2906">
      <w:pPr>
        <w:jc w:val="center"/>
        <w:rPr>
          <w:rFonts w:asciiTheme="minorHAnsi" w:hAnsiTheme="minorHAnsi" w:cstheme="minorHAnsi"/>
          <w:b/>
          <w:bCs/>
          <w:sz w:val="28"/>
          <w:szCs w:val="28"/>
          <w:lang w:val="ro-RO"/>
        </w:rPr>
      </w:pPr>
    </w:p>
    <w:p w:rsidR="00DE264F" w:rsidRPr="00DE264F" w:rsidRDefault="00DE264F" w:rsidP="00DE264F">
      <w:pPr>
        <w:jc w:val="center"/>
        <w:rPr>
          <w:rFonts w:ascii="Arial" w:hAnsi="Arial" w:cs="Arial"/>
          <w:lang w:val="ro-RO"/>
        </w:rPr>
      </w:pPr>
      <w:r w:rsidRPr="00DE264F">
        <w:rPr>
          <w:rFonts w:ascii="Arial" w:hAnsi="Arial" w:cs="Arial"/>
          <w:b/>
          <w:lang w:val="ro-RO"/>
        </w:rPr>
        <w:t>Diaspora în cercetarea științifică și învățământul superior din România 2016</w:t>
      </w:r>
    </w:p>
    <w:p w:rsidR="00DE264F" w:rsidRDefault="00DE264F" w:rsidP="00DE264F">
      <w:pPr>
        <w:jc w:val="both"/>
        <w:rPr>
          <w:rFonts w:ascii="Arial" w:hAnsi="Arial" w:cs="Arial"/>
          <w:sz w:val="22"/>
          <w:szCs w:val="22"/>
          <w:lang w:val="ro-RO"/>
        </w:rPr>
      </w:pPr>
    </w:p>
    <w:p w:rsidR="00DE264F" w:rsidRPr="00DE264F" w:rsidRDefault="00DE264F" w:rsidP="00DE264F">
      <w:pPr>
        <w:jc w:val="both"/>
        <w:rPr>
          <w:lang w:val="ro-RO"/>
        </w:rPr>
      </w:pPr>
      <w:r>
        <w:rPr>
          <w:rFonts w:ascii="Arial" w:hAnsi="Arial" w:cs="Arial"/>
          <w:sz w:val="22"/>
          <w:szCs w:val="22"/>
          <w:lang w:val="ro-RO"/>
        </w:rPr>
        <w:tab/>
      </w:r>
      <w:r w:rsidRPr="00DE264F">
        <w:rPr>
          <w:lang w:val="ro-RO"/>
        </w:rPr>
        <w:t xml:space="preserve">În perioada 25 - 28 aprilie 2016, </w:t>
      </w:r>
      <w:r w:rsidRPr="00DE264F">
        <w:rPr>
          <w:b/>
          <w:lang w:val="ro-RO"/>
        </w:rPr>
        <w:t>Universitatea de Vest din Timișoara</w:t>
      </w:r>
      <w:r w:rsidRPr="00DE264F">
        <w:rPr>
          <w:lang w:val="ro-RO"/>
        </w:rPr>
        <w:t xml:space="preserve"> a organizat în colaborare cu </w:t>
      </w:r>
      <w:r w:rsidRPr="00DE264F">
        <w:rPr>
          <w:b/>
          <w:lang w:val="ro-RO"/>
        </w:rPr>
        <w:t xml:space="preserve">Unitatea Executivă pentru </w:t>
      </w:r>
      <w:proofErr w:type="spellStart"/>
      <w:r w:rsidRPr="00DE264F">
        <w:rPr>
          <w:b/>
          <w:lang w:val="ro-RO"/>
        </w:rPr>
        <w:t>Finanţarea</w:t>
      </w:r>
      <w:proofErr w:type="spellEnd"/>
      <w:r w:rsidRPr="00DE264F">
        <w:rPr>
          <w:b/>
          <w:lang w:val="ro-RO"/>
        </w:rPr>
        <w:t xml:space="preserve"> </w:t>
      </w:r>
      <w:proofErr w:type="spellStart"/>
      <w:r w:rsidRPr="00DE264F">
        <w:rPr>
          <w:b/>
          <w:lang w:val="ro-RO"/>
        </w:rPr>
        <w:t>Învăţământului</w:t>
      </w:r>
      <w:proofErr w:type="spellEnd"/>
      <w:r w:rsidRPr="00DE264F">
        <w:rPr>
          <w:b/>
          <w:lang w:val="ro-RO"/>
        </w:rPr>
        <w:t xml:space="preserve"> Superior, a Cercetării, Dezvoltării </w:t>
      </w:r>
      <w:proofErr w:type="spellStart"/>
      <w:r w:rsidRPr="00DE264F">
        <w:rPr>
          <w:b/>
          <w:lang w:val="ro-RO"/>
        </w:rPr>
        <w:t>şi</w:t>
      </w:r>
      <w:proofErr w:type="spellEnd"/>
      <w:r w:rsidRPr="00DE264F">
        <w:rPr>
          <w:b/>
          <w:lang w:val="ro-RO"/>
        </w:rPr>
        <w:t xml:space="preserve"> Inovării (UEFISCDI)</w:t>
      </w:r>
      <w:r w:rsidRPr="00DE264F">
        <w:rPr>
          <w:lang w:val="ro-RO"/>
        </w:rPr>
        <w:t xml:space="preserve">, sub egida </w:t>
      </w:r>
      <w:r w:rsidRPr="00DE264F">
        <w:rPr>
          <w:b/>
          <w:lang w:val="ro-RO"/>
        </w:rPr>
        <w:t xml:space="preserve">Ministerului </w:t>
      </w:r>
      <w:proofErr w:type="spellStart"/>
      <w:r w:rsidRPr="00DE264F">
        <w:rPr>
          <w:b/>
          <w:lang w:val="ro-RO"/>
        </w:rPr>
        <w:t>Educaţiei</w:t>
      </w:r>
      <w:proofErr w:type="spellEnd"/>
      <w:r w:rsidRPr="00DE264F">
        <w:rPr>
          <w:b/>
          <w:lang w:val="ro-RO"/>
        </w:rPr>
        <w:t xml:space="preserve"> </w:t>
      </w:r>
      <w:proofErr w:type="spellStart"/>
      <w:r w:rsidRPr="00DE264F">
        <w:rPr>
          <w:b/>
          <w:lang w:val="ro-RO"/>
        </w:rPr>
        <w:t>Naţionale</w:t>
      </w:r>
      <w:proofErr w:type="spellEnd"/>
      <w:r w:rsidRPr="00DE264F">
        <w:rPr>
          <w:b/>
          <w:lang w:val="ro-RO"/>
        </w:rPr>
        <w:t xml:space="preserve"> </w:t>
      </w:r>
      <w:proofErr w:type="spellStart"/>
      <w:r w:rsidRPr="00DE264F">
        <w:rPr>
          <w:b/>
          <w:lang w:val="ro-RO"/>
        </w:rPr>
        <w:t>şi</w:t>
      </w:r>
      <w:proofErr w:type="spellEnd"/>
      <w:r w:rsidRPr="00DE264F">
        <w:rPr>
          <w:b/>
          <w:lang w:val="ro-RO"/>
        </w:rPr>
        <w:t xml:space="preserve"> Cercetării </w:t>
      </w:r>
      <w:proofErr w:type="spellStart"/>
      <w:r w:rsidRPr="00DE264F">
        <w:rPr>
          <w:b/>
          <w:lang w:val="ro-RO"/>
        </w:rPr>
        <w:t>Ştiinţifice</w:t>
      </w:r>
      <w:proofErr w:type="spellEnd"/>
      <w:r w:rsidRPr="00DE264F">
        <w:rPr>
          <w:lang w:val="ro-RO"/>
        </w:rPr>
        <w:t xml:space="preserve">, și sub înaltul patronaj al </w:t>
      </w:r>
      <w:r w:rsidRPr="00DE264F">
        <w:rPr>
          <w:b/>
          <w:lang w:val="ro-RO"/>
        </w:rPr>
        <w:t xml:space="preserve">Președintelui României, Excelența Sa Domnul Klaus Werner </w:t>
      </w:r>
      <w:proofErr w:type="spellStart"/>
      <w:r w:rsidRPr="00DE264F">
        <w:rPr>
          <w:b/>
          <w:lang w:val="ro-RO"/>
        </w:rPr>
        <w:t>Iohannis</w:t>
      </w:r>
      <w:proofErr w:type="spellEnd"/>
      <w:r w:rsidRPr="00DE264F">
        <w:rPr>
          <w:lang w:val="ro-RO"/>
        </w:rPr>
        <w:t>, Conferința ”</w:t>
      </w:r>
      <w:r w:rsidRPr="00DE264F">
        <w:rPr>
          <w:b/>
          <w:lang w:val="ro-RO"/>
        </w:rPr>
        <w:t>Diaspora în cercetarea științifică și învățământul superior din România 2016</w:t>
      </w:r>
      <w:r w:rsidRPr="00DE264F">
        <w:rPr>
          <w:lang w:val="ro-RO"/>
        </w:rPr>
        <w:t xml:space="preserve">”. </w:t>
      </w:r>
    </w:p>
    <w:p w:rsidR="00DE264F" w:rsidRPr="00DE264F" w:rsidRDefault="00DE264F" w:rsidP="00DE264F">
      <w:pPr>
        <w:jc w:val="both"/>
        <w:rPr>
          <w:lang w:val="ro-RO"/>
        </w:rPr>
      </w:pPr>
      <w:r w:rsidRPr="00DE264F">
        <w:rPr>
          <w:lang w:val="ro-RO"/>
        </w:rPr>
        <w:tab/>
        <w:t>Evenimentul a avut și continuă să aibă o importanță deosebită în lumea academică deoarece și-a propus să reunească cele mai efervescente minți românești din zona cercetării științifice și a învățământului superior din întreaga lume.</w:t>
      </w:r>
    </w:p>
    <w:p w:rsidR="00DE264F" w:rsidRPr="00DE264F" w:rsidRDefault="00DE264F" w:rsidP="00DE264F">
      <w:pPr>
        <w:jc w:val="both"/>
        <w:rPr>
          <w:lang w:val="ro-RO"/>
        </w:rPr>
      </w:pPr>
      <w:r w:rsidRPr="00DE264F">
        <w:rPr>
          <w:lang w:val="ro-RO"/>
        </w:rPr>
        <w:tab/>
        <w:t xml:space="preserve">Ediția din acest an a </w:t>
      </w:r>
      <w:proofErr w:type="spellStart"/>
      <w:r w:rsidRPr="00DE264F">
        <w:rPr>
          <w:lang w:val="ro-RO"/>
        </w:rPr>
        <w:t>Conferinţei</w:t>
      </w:r>
      <w:proofErr w:type="spellEnd"/>
      <w:r w:rsidRPr="00DE264F">
        <w:rPr>
          <w:lang w:val="ro-RO"/>
        </w:rPr>
        <w:t xml:space="preserve"> Diaspora a marcat o premieră, în sensul în care centrul universitar din </w:t>
      </w:r>
      <w:proofErr w:type="spellStart"/>
      <w:r w:rsidRPr="00DE264F">
        <w:rPr>
          <w:lang w:val="ro-RO"/>
        </w:rPr>
        <w:t>Timişoara</w:t>
      </w:r>
      <w:proofErr w:type="spellEnd"/>
      <w:r w:rsidRPr="00DE264F">
        <w:rPr>
          <w:lang w:val="ro-RO"/>
        </w:rPr>
        <w:t xml:space="preserve"> a găzduit toate lucrările </w:t>
      </w:r>
      <w:proofErr w:type="spellStart"/>
      <w:r w:rsidRPr="00DE264F">
        <w:rPr>
          <w:lang w:val="ro-RO"/>
        </w:rPr>
        <w:t>conferinţei</w:t>
      </w:r>
      <w:proofErr w:type="spellEnd"/>
      <w:r w:rsidRPr="00DE264F">
        <w:rPr>
          <w:lang w:val="ro-RO"/>
        </w:rPr>
        <w:t xml:space="preserve"> (sesiuni plenare </w:t>
      </w:r>
      <w:proofErr w:type="spellStart"/>
      <w:r w:rsidRPr="00DE264F">
        <w:rPr>
          <w:lang w:val="ro-RO"/>
        </w:rPr>
        <w:t>şi</w:t>
      </w:r>
      <w:proofErr w:type="spellEnd"/>
      <w:r w:rsidRPr="00DE264F">
        <w:rPr>
          <w:lang w:val="ro-RO"/>
        </w:rPr>
        <w:t xml:space="preserve"> workshop-uri exploratorii, atât în zone de deschidere în care există potențial și expertiză românească, cât și pe subiecte de interes legate de inovare și competitivitate ale României).</w:t>
      </w:r>
    </w:p>
    <w:p w:rsidR="00DE264F" w:rsidRPr="00DE264F" w:rsidRDefault="00DE264F" w:rsidP="00DE264F">
      <w:pPr>
        <w:jc w:val="both"/>
        <w:rPr>
          <w:noProof/>
          <w:lang w:val="ro-RO"/>
        </w:rPr>
      </w:pPr>
      <w:r w:rsidRPr="00DE264F">
        <w:rPr>
          <w:lang w:val="ro-RO"/>
        </w:rPr>
        <w:tab/>
        <w:t xml:space="preserve">Considerăm că evenimentul a fost unul dintre cele mai importante evenimente </w:t>
      </w:r>
      <w:r w:rsidRPr="00DE264F">
        <w:rPr>
          <w:noProof/>
          <w:lang w:val="ro-RO"/>
        </w:rPr>
        <w:t xml:space="preserve">Conferința a fost organizată sub forma a 21 de workshop-uri exploratorii (WE), dintre care 14 au fost organizate către Universitatea de Vest din Timișoara în mod direct și au acoperit domenii extrem de diverse ale cunoașterii științifice, de la fizică și matematică, la științele inginerești și medicale până la științe sociale și umane. </w:t>
      </w:r>
    </w:p>
    <w:p w:rsidR="00DE264F" w:rsidRPr="00DE264F" w:rsidRDefault="00DE264F" w:rsidP="00DE264F">
      <w:pPr>
        <w:jc w:val="both"/>
        <w:rPr>
          <w:noProof/>
          <w:lang w:val="ro-RO"/>
        </w:rPr>
      </w:pPr>
      <w:r w:rsidRPr="00DE264F">
        <w:rPr>
          <w:noProof/>
          <w:lang w:val="ro-RO"/>
        </w:rPr>
        <w:tab/>
        <w:t>Workshop-urile exploratorii organizate de către Universitatea de Vest au fost următoarele:</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Ce stim despre diaspora romaneasca?</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(I)migrație și imaginație: literaturi, culturi, comunități în contact în era inter- și trans-disciplinarității</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Abordari inovative transdisciplinare de cercetare in domeniul bolilor netransmisibile, pentru dezvoltarea bunastarii comunitatilor</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Big Data - Oportunități și Provocări</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Colaborarea internațională în cercetarea de fizică</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Cultură, drept şi dezvoltare economică</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Educație pentru inovație – cum răspund sistemele de educație noilor generații</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Filosofia în universitatea contemporană: provocări, confruntări, soluții</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Intervenții validate științific în psihologie. O abordare multi-, inter- și transdisciplinară</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Perspective in medicina personalizata</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Probleme actuale în informatică: algoritmi, complexitate, aplicaţii</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Relații internaționale în era globalizării - interese, interacțiuni, instituții</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Românii în diaspora și diaspora în România: asemănări și deosebiri în cariera postdoctorală</w:t>
      </w:r>
    </w:p>
    <w:p w:rsidR="00DE264F" w:rsidRPr="00DE264F" w:rsidRDefault="00DE264F" w:rsidP="00DE264F">
      <w:pPr>
        <w:pStyle w:val="Listenabsatz"/>
        <w:numPr>
          <w:ilvl w:val="0"/>
          <w:numId w:val="3"/>
        </w:numPr>
        <w:spacing w:after="200"/>
        <w:jc w:val="both"/>
        <w:rPr>
          <w:noProof/>
          <w:szCs w:val="24"/>
          <w:lang w:val="ro-RO"/>
        </w:rPr>
      </w:pPr>
      <w:r w:rsidRPr="00DE264F">
        <w:rPr>
          <w:noProof/>
          <w:szCs w:val="24"/>
          <w:lang w:val="ro-RO"/>
        </w:rPr>
        <w:t>Sisteme dinamice. Teorie si aplicatii</w:t>
      </w:r>
    </w:p>
    <w:p w:rsidR="00DE264F" w:rsidRPr="00DE264F" w:rsidRDefault="00DE264F" w:rsidP="00DE264F">
      <w:pPr>
        <w:jc w:val="both"/>
        <w:rPr>
          <w:noProof/>
          <w:lang w:val="ro-RO"/>
        </w:rPr>
      </w:pPr>
      <w:r w:rsidRPr="00DE264F">
        <w:rPr>
          <w:noProof/>
          <w:lang w:val="ro-RO"/>
        </w:rPr>
        <w:tab/>
        <w:t>Repere cantitative ale conferinței:</w:t>
      </w:r>
    </w:p>
    <w:p w:rsidR="00DE264F" w:rsidRDefault="00DE264F" w:rsidP="00DE264F">
      <w:pPr>
        <w:pStyle w:val="Listenabsatz"/>
        <w:spacing w:after="200"/>
        <w:ind w:left="360"/>
        <w:jc w:val="both"/>
        <w:rPr>
          <w:noProof/>
          <w:szCs w:val="24"/>
          <w:lang w:val="ro-RO"/>
        </w:rPr>
      </w:pPr>
    </w:p>
    <w:p w:rsidR="00DE264F" w:rsidRPr="00DE264F" w:rsidRDefault="00DE264F" w:rsidP="00DE264F">
      <w:pPr>
        <w:pStyle w:val="Listenabsatz"/>
        <w:numPr>
          <w:ilvl w:val="0"/>
          <w:numId w:val="4"/>
        </w:numPr>
        <w:spacing w:after="200"/>
        <w:jc w:val="both"/>
        <w:rPr>
          <w:noProof/>
          <w:szCs w:val="24"/>
          <w:lang w:val="ro-RO"/>
        </w:rPr>
      </w:pPr>
      <w:r w:rsidRPr="00DE264F">
        <w:rPr>
          <w:noProof/>
          <w:szCs w:val="24"/>
          <w:lang w:val="ro-RO"/>
        </w:rPr>
        <w:t xml:space="preserve">883 de cercetători </w:t>
      </w:r>
      <w:r>
        <w:rPr>
          <w:noProof/>
          <w:szCs w:val="24"/>
          <w:lang w:val="ro-RO"/>
        </w:rPr>
        <w:t xml:space="preserve">participanți </w:t>
      </w:r>
      <w:r w:rsidRPr="00DE264F">
        <w:rPr>
          <w:noProof/>
          <w:szCs w:val="24"/>
          <w:lang w:val="ro-RO"/>
        </w:rPr>
        <w:t>din peste 30 de țări, dintre care enumerăm Statele Unite ale Americii, Canada, Marea Britanie, Irlanda, Belgia, Olanda, Franța, Germania, Danemarca, Finlanda, Suedia, Spania, Italia, Elveția, Austria, Ungaria, Croația, Serbia, Polonia, Moldova, Belarus, Israel, Egipt, Kuweit, Singapore, respectiv România.</w:t>
      </w:r>
    </w:p>
    <w:p w:rsidR="00DE264F" w:rsidRPr="00DE264F" w:rsidRDefault="00DE264F" w:rsidP="00DE264F">
      <w:pPr>
        <w:pStyle w:val="Listenabsatz"/>
        <w:numPr>
          <w:ilvl w:val="0"/>
          <w:numId w:val="4"/>
        </w:numPr>
        <w:spacing w:after="200"/>
        <w:jc w:val="both"/>
        <w:rPr>
          <w:noProof/>
          <w:szCs w:val="24"/>
          <w:lang w:val="ro-RO"/>
        </w:rPr>
      </w:pPr>
      <w:r w:rsidRPr="00DE264F">
        <w:rPr>
          <w:noProof/>
          <w:szCs w:val="24"/>
          <w:lang w:val="ro-RO"/>
        </w:rPr>
        <w:t>Valoarea proiectului: 881</w:t>
      </w:r>
      <w:r>
        <w:rPr>
          <w:noProof/>
          <w:szCs w:val="24"/>
          <w:lang w:val="ro-RO"/>
        </w:rPr>
        <w:t xml:space="preserve"> </w:t>
      </w:r>
      <w:r w:rsidRPr="00DE264F">
        <w:rPr>
          <w:noProof/>
          <w:szCs w:val="24"/>
          <w:lang w:val="ro-RO"/>
        </w:rPr>
        <w:t>982 lei</w:t>
      </w:r>
    </w:p>
    <w:p w:rsidR="00DE264F" w:rsidRPr="00DE264F" w:rsidRDefault="00DE264F" w:rsidP="00DE264F">
      <w:pPr>
        <w:jc w:val="both"/>
        <w:rPr>
          <w:noProof/>
          <w:lang w:val="ro-RO"/>
        </w:rPr>
      </w:pPr>
      <w:r w:rsidRPr="00DE264F">
        <w:rPr>
          <w:noProof/>
          <w:lang w:val="ro-RO"/>
        </w:rPr>
        <w:tab/>
        <w:t xml:space="preserve">La finalul derulării acestui eveniment, Universitatea de Vest din Timișoara a demarat un proiect de cunoaștere în profunzime a specificului diasporei românești și a lansat un program de cercetare științifică în domeniul migrației și diasporei sub denumirea </w:t>
      </w:r>
      <w:r w:rsidRPr="00DE264F">
        <w:rPr>
          <w:b/>
          <w:noProof/>
          <w:lang w:val="ro-RO"/>
        </w:rPr>
        <w:t>Programul Universității de Vest din Timișora de susținere a cercetării în domeniul studiului migrației și diasporei.</w:t>
      </w:r>
      <w:r w:rsidRPr="00DE264F">
        <w:rPr>
          <w:noProof/>
          <w:lang w:val="ro-RO"/>
        </w:rPr>
        <w:t xml:space="preserve"> Astfel, a fost lansată o competiție internă adresată cercetătorilor din universitate, cadrelor didactice, masteranzilor, doctoranzilor și postoctoranzilor prin care au fost oferite 5 burse de cercetare pe o perioadă de 10 luni în cuantum total de 30</w:t>
      </w:r>
      <w:r>
        <w:rPr>
          <w:noProof/>
          <w:lang w:val="ro-RO"/>
        </w:rPr>
        <w:t xml:space="preserve"> </w:t>
      </w:r>
      <w:bookmarkStart w:id="0" w:name="_GoBack"/>
      <w:bookmarkEnd w:id="0"/>
      <w:r w:rsidRPr="00DE264F">
        <w:rPr>
          <w:noProof/>
          <w:lang w:val="ro-RO"/>
        </w:rPr>
        <w:t>000 lei.</w:t>
      </w:r>
    </w:p>
    <w:p w:rsidR="007104B8" w:rsidRDefault="007104B8">
      <w:pPr>
        <w:jc w:val="both"/>
        <w:rPr>
          <w:rFonts w:cstheme="minorHAnsi"/>
          <w:lang w:val="ro-RO"/>
        </w:rPr>
      </w:pPr>
    </w:p>
    <w:sectPr w:rsidR="007104B8" w:rsidSect="007104B8">
      <w:headerReference w:type="default" r:id="rId9"/>
      <w:footerReference w:type="default" r:id="rId10"/>
      <w:pgSz w:w="12240" w:h="15840"/>
      <w:pgMar w:top="1180" w:right="1440" w:bottom="2229" w:left="1440" w:header="720" w:footer="144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FD" w:rsidRDefault="00FF6BFD" w:rsidP="007104B8">
      <w:r>
        <w:separator/>
      </w:r>
    </w:p>
  </w:endnote>
  <w:endnote w:type="continuationSeparator" w:id="0">
    <w:p w:rsidR="00FF6BFD" w:rsidRDefault="00FF6BFD" w:rsidP="0071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B8" w:rsidRDefault="006E6274">
    <w:pPr>
      <w:ind w:left="-426" w:right="-158"/>
      <w:jc w:val="right"/>
      <w:rPr>
        <w:rFonts w:ascii="Arial" w:hAnsi="Arial"/>
      </w:rPr>
    </w:pPr>
    <w:bookmarkStart w:id="1" w:name="__DdeLink__31_1483731506"/>
    <w:r>
      <w:rPr>
        <w:rFonts w:ascii="Arial" w:hAnsi="Arial" w:cs="Cambria"/>
        <w:color w:val="548DD4"/>
        <w:sz w:val="22"/>
        <w:szCs w:val="20"/>
      </w:rPr>
      <w:t>B-</w:t>
    </w:r>
    <w:proofErr w:type="spellStart"/>
    <w:r>
      <w:rPr>
        <w:rFonts w:ascii="Arial" w:hAnsi="Arial" w:cs="Cambria"/>
        <w:color w:val="548DD4"/>
        <w:sz w:val="22"/>
        <w:szCs w:val="20"/>
      </w:rPr>
      <w:t>dul</w:t>
    </w:r>
    <w:proofErr w:type="spellEnd"/>
    <w:r>
      <w:rPr>
        <w:rFonts w:ascii="Arial" w:hAnsi="Arial" w:cs="Cambria"/>
        <w:color w:val="548DD4"/>
        <w:sz w:val="22"/>
        <w:szCs w:val="20"/>
      </w:rPr>
      <w:t xml:space="preserve"> </w:t>
    </w:r>
    <w:proofErr w:type="spellStart"/>
    <w:r>
      <w:rPr>
        <w:rFonts w:ascii="Arial" w:hAnsi="Arial" w:cs="Cambria"/>
        <w:color w:val="548DD4"/>
        <w:sz w:val="22"/>
        <w:szCs w:val="20"/>
      </w:rPr>
      <w:t>Vasile</w:t>
    </w:r>
    <w:proofErr w:type="spellEnd"/>
    <w:r>
      <w:rPr>
        <w:rFonts w:ascii="Arial" w:hAnsi="Arial" w:cs="Cambria"/>
        <w:color w:val="548DD4"/>
        <w:sz w:val="22"/>
        <w:szCs w:val="20"/>
      </w:rPr>
      <w:t xml:space="preserve"> </w:t>
    </w:r>
    <w:proofErr w:type="spellStart"/>
    <w:r>
      <w:rPr>
        <w:rFonts w:ascii="Arial" w:hAnsi="Arial" w:cs="Cambria"/>
        <w:color w:val="548DD4"/>
        <w:sz w:val="22"/>
        <w:szCs w:val="20"/>
      </w:rPr>
      <w:t>Pârvan</w:t>
    </w:r>
    <w:proofErr w:type="spellEnd"/>
    <w:r>
      <w:rPr>
        <w:rFonts w:ascii="Arial" w:hAnsi="Arial" w:cs="Cambria"/>
        <w:color w:val="548DD4"/>
        <w:sz w:val="22"/>
        <w:szCs w:val="20"/>
      </w:rPr>
      <w:t xml:space="preserve">, </w:t>
    </w:r>
    <w:proofErr w:type="spellStart"/>
    <w:r>
      <w:rPr>
        <w:rFonts w:ascii="Arial" w:hAnsi="Arial" w:cs="Cambria"/>
        <w:color w:val="548DD4"/>
        <w:sz w:val="22"/>
        <w:szCs w:val="20"/>
      </w:rPr>
      <w:t>Nr</w:t>
    </w:r>
    <w:proofErr w:type="spellEnd"/>
    <w:r>
      <w:rPr>
        <w:rFonts w:ascii="Arial" w:hAnsi="Arial" w:cs="Cambria"/>
        <w:color w:val="548DD4"/>
        <w:sz w:val="22"/>
        <w:szCs w:val="20"/>
      </w:rPr>
      <w:t xml:space="preserve">. 4, 300223 </w:t>
    </w:r>
    <w:proofErr w:type="spellStart"/>
    <w:r>
      <w:rPr>
        <w:rFonts w:ascii="Arial" w:hAnsi="Arial" w:cs="Cambria"/>
        <w:color w:val="548DD4"/>
        <w:sz w:val="22"/>
        <w:szCs w:val="20"/>
      </w:rPr>
      <w:t>Timişoara</w:t>
    </w:r>
    <w:proofErr w:type="gramStart"/>
    <w:r>
      <w:rPr>
        <w:rFonts w:ascii="Arial" w:hAnsi="Arial" w:cs="Cambria"/>
        <w:color w:val="548DD4"/>
        <w:sz w:val="22"/>
        <w:szCs w:val="20"/>
      </w:rPr>
      <w:t>,România</w:t>
    </w:r>
    <w:proofErr w:type="spellEnd"/>
    <w:proofErr w:type="gramEnd"/>
  </w:p>
  <w:p w:rsidR="007104B8" w:rsidRDefault="006E6274">
    <w:pPr>
      <w:ind w:left="-426" w:right="-158"/>
      <w:jc w:val="right"/>
      <w:rPr>
        <w:rFonts w:ascii="Arial" w:hAnsi="Arial"/>
      </w:rPr>
    </w:pPr>
    <w:r>
      <w:rPr>
        <w:rFonts w:ascii="Arial" w:hAnsi="Arial" w:cs="Cambria"/>
        <w:color w:val="548DD4"/>
        <w:sz w:val="22"/>
        <w:szCs w:val="20"/>
      </w:rPr>
      <w:t>Tel</w:t>
    </w:r>
    <w:proofErr w:type="gramStart"/>
    <w:r>
      <w:rPr>
        <w:rFonts w:ascii="Arial" w:hAnsi="Arial" w:cs="Cambria"/>
        <w:color w:val="548DD4"/>
        <w:sz w:val="22"/>
        <w:szCs w:val="20"/>
      </w:rPr>
      <w:t>./</w:t>
    </w:r>
    <w:proofErr w:type="gramEnd"/>
    <w:r>
      <w:rPr>
        <w:rFonts w:ascii="Arial" w:hAnsi="Arial" w:cs="Cambria"/>
        <w:color w:val="548DD4"/>
        <w:sz w:val="22"/>
        <w:szCs w:val="20"/>
      </w:rPr>
      <w:t xml:space="preserve">Fax: +4 0256-592.111 (310), </w:t>
    </w:r>
    <w:bookmarkEnd w:id="1"/>
    <w:r>
      <w:rPr>
        <w:rFonts w:ascii="Arial" w:hAnsi="Arial" w:cs="Cambria"/>
        <w:b/>
        <w:color w:val="002060"/>
        <w:sz w:val="22"/>
        <w:szCs w:val="20"/>
      </w:rPr>
      <w:t>www.uvt.ro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FD" w:rsidRDefault="00FF6BFD" w:rsidP="007104B8">
      <w:r>
        <w:separator/>
      </w:r>
    </w:p>
  </w:footnote>
  <w:footnote w:type="continuationSeparator" w:id="0">
    <w:p w:rsidR="00FF6BFD" w:rsidRDefault="00FF6BFD" w:rsidP="0071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B8" w:rsidRDefault="006E6274">
    <w:pPr>
      <w:pStyle w:val="FrameContents"/>
      <w:ind w:left="-567" w:right="-158"/>
      <w:jc w:val="right"/>
      <w:rPr>
        <w:rFonts w:ascii="Arial" w:hAnsi="Arial"/>
        <w:sz w:val="20"/>
        <w:szCs w:val="20"/>
      </w:rPr>
    </w:pPr>
    <w:r>
      <w:rPr>
        <w:noProof/>
        <w:lang w:val="en-GB" w:eastAsia="en-GB" w:bidi="ar-SA"/>
      </w:rPr>
      <w:drawing>
        <wp:anchor distT="0" distB="0" distL="133350" distR="114300" simplePos="0" relativeHeight="2" behindDoc="0" locked="0" layoutInCell="1" allowOverlap="1">
          <wp:simplePos x="0" y="0"/>
          <wp:positionH relativeFrom="column">
            <wp:posOffset>-499745</wp:posOffset>
          </wp:positionH>
          <wp:positionV relativeFrom="paragraph">
            <wp:posOffset>-170815</wp:posOffset>
          </wp:positionV>
          <wp:extent cx="2270760" cy="584835"/>
          <wp:effectExtent l="0" t="0" r="0" b="0"/>
          <wp:wrapTight wrapText="bothSides">
            <wp:wrapPolygon edited="0">
              <wp:start x="-227" y="0"/>
              <wp:lineTo x="-227" y="21362"/>
              <wp:lineTo x="21550" y="21362"/>
              <wp:lineTo x="21550" y="0"/>
              <wp:lineTo x="-227" y="0"/>
            </wp:wrapPolygon>
          </wp:wrapTight>
          <wp:docPr id="2" name="Image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uvt"/>
                  <pic:cNvPicPr>
                    <a:picLocks noChangeAspect="1" noChangeArrowheads="1"/>
                  </pic:cNvPicPr>
                </pic:nvPicPr>
                <pic:blipFill>
                  <a:blip r:embed="rId1"/>
                  <a:stretch>
                    <a:fillRect/>
                  </a:stretch>
                </pic:blipFill>
                <pic:spPr bwMode="auto">
                  <a:xfrm>
                    <a:off x="0" y="0"/>
                    <a:ext cx="2270760" cy="584835"/>
                  </a:xfrm>
                  <a:prstGeom prst="rect">
                    <a:avLst/>
                  </a:prstGeom>
                </pic:spPr>
              </pic:pic>
            </a:graphicData>
          </a:graphic>
        </wp:anchor>
      </w:drawing>
    </w:r>
    <w:proofErr w:type="gramStart"/>
    <w:r>
      <w:rPr>
        <w:rFonts w:ascii="Arial" w:hAnsi="Arial" w:cs="Cambria"/>
        <w:b/>
        <w:color w:val="548DD4"/>
        <w:spacing w:val="-10"/>
        <w:sz w:val="20"/>
        <w:szCs w:val="20"/>
      </w:rPr>
      <w:t>MINISTERUL  EDUCAŢIEI</w:t>
    </w:r>
    <w:proofErr w:type="gramEnd"/>
    <w:r>
      <w:rPr>
        <w:rFonts w:ascii="Arial" w:hAnsi="Arial" w:cs="Cambria"/>
        <w:b/>
        <w:color w:val="548DD4"/>
        <w:spacing w:val="-10"/>
        <w:sz w:val="20"/>
        <w:szCs w:val="20"/>
      </w:rPr>
      <w:t xml:space="preserve">  NAŢIONALE  ȘI CERCETĂRII  ȘTIINȚIFICE</w:t>
    </w:r>
    <w:r>
      <w:rPr>
        <w:rFonts w:ascii="Arial" w:hAnsi="Arial" w:cs="Cambria"/>
        <w:b/>
        <w:color w:val="FFFFFF" w:themeColor="background1"/>
        <w:spacing w:val="-10"/>
        <w:sz w:val="20"/>
        <w:szCs w:val="20"/>
      </w:rPr>
      <w:t>I</w:t>
    </w:r>
  </w:p>
  <w:p w:rsidR="007104B8" w:rsidRDefault="006E6274">
    <w:pPr>
      <w:pStyle w:val="FrameContents"/>
      <w:ind w:left="-567" w:right="-158"/>
      <w:jc w:val="right"/>
      <w:rPr>
        <w:rFonts w:ascii="Arial" w:hAnsi="Arial"/>
        <w:sz w:val="20"/>
        <w:szCs w:val="20"/>
      </w:rPr>
    </w:pPr>
    <w:r>
      <w:rPr>
        <w:rFonts w:ascii="Arial" w:hAnsi="Arial" w:cs="Cambria"/>
        <w:b/>
        <w:color w:val="548DD4"/>
        <w:spacing w:val="-10"/>
        <w:sz w:val="20"/>
        <w:szCs w:val="20"/>
      </w:rPr>
      <w:t>UNIVERSITATEA DE VEST DIN TIMIȘOARA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62F"/>
    <w:multiLevelType w:val="multilevel"/>
    <w:tmpl w:val="A8CC4F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BE6D3D"/>
    <w:multiLevelType w:val="hybridMultilevel"/>
    <w:tmpl w:val="0E648F4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51B05A4"/>
    <w:multiLevelType w:val="hybridMultilevel"/>
    <w:tmpl w:val="07F6AC2E"/>
    <w:lvl w:ilvl="0" w:tplc="041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B56184"/>
    <w:multiLevelType w:val="multilevel"/>
    <w:tmpl w:val="95A2DDC4"/>
    <w:lvl w:ilvl="0">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B8"/>
    <w:rsid w:val="004A2906"/>
    <w:rsid w:val="006157E6"/>
    <w:rsid w:val="006E6274"/>
    <w:rsid w:val="007104B8"/>
    <w:rsid w:val="008D0098"/>
    <w:rsid w:val="00975A05"/>
    <w:rsid w:val="00A47313"/>
    <w:rsid w:val="00CF2D57"/>
    <w:rsid w:val="00DE264F"/>
    <w:rsid w:val="00EE2CE0"/>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70A45-8040-456A-A697-DB431F90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0DA"/>
    <w:pPr>
      <w:spacing w:line="240" w:lineRule="auto"/>
    </w:pPr>
    <w:rPr>
      <w:rFonts w:ascii="Times New Roman" w:eastAsia="Times New Roman" w:hAnsi="Times New Roman" w:cs="Times New Roman"/>
      <w:color w:val="00000A"/>
      <w:sz w:val="24"/>
      <w:szCs w:val="24"/>
      <w:lang w:bidi="s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10E44"/>
    <w:rPr>
      <w:color w:val="0563C1" w:themeColor="hyperlink"/>
      <w:u w:val="single"/>
    </w:rPr>
  </w:style>
  <w:style w:type="character" w:customStyle="1" w:styleId="ListLabel1">
    <w:name w:val="ListLabel 1"/>
    <w:qFormat/>
    <w:rsid w:val="007104B8"/>
    <w:rPr>
      <w:rFonts w:eastAsia="Times New Roman" w:cs="Calibri"/>
      <w:sz w:val="20"/>
    </w:rPr>
  </w:style>
  <w:style w:type="character" w:customStyle="1" w:styleId="ListLabel2">
    <w:name w:val="ListLabel 2"/>
    <w:qFormat/>
    <w:rsid w:val="007104B8"/>
    <w:rPr>
      <w:rFonts w:cs="Courier New"/>
    </w:rPr>
  </w:style>
  <w:style w:type="character" w:customStyle="1" w:styleId="ListLabel3">
    <w:name w:val="ListLabel 3"/>
    <w:qFormat/>
    <w:rsid w:val="007104B8"/>
    <w:rPr>
      <w:rFonts w:cs="Courier New"/>
    </w:rPr>
  </w:style>
  <w:style w:type="character" w:customStyle="1" w:styleId="ListLabel4">
    <w:name w:val="ListLabel 4"/>
    <w:qFormat/>
    <w:rsid w:val="007104B8"/>
    <w:rPr>
      <w:rFonts w:cs="Courier New"/>
    </w:rPr>
  </w:style>
  <w:style w:type="character" w:customStyle="1" w:styleId="ListLabel5">
    <w:name w:val="ListLabel 5"/>
    <w:qFormat/>
    <w:rsid w:val="007104B8"/>
    <w:rPr>
      <w:rFonts w:ascii="Calibri" w:hAnsi="Calibri" w:cs="Calibri"/>
      <w:sz w:val="20"/>
    </w:rPr>
  </w:style>
  <w:style w:type="character" w:customStyle="1" w:styleId="ListLabel6">
    <w:name w:val="ListLabel 6"/>
    <w:qFormat/>
    <w:rsid w:val="007104B8"/>
    <w:rPr>
      <w:rFonts w:cs="Courier New"/>
    </w:rPr>
  </w:style>
  <w:style w:type="character" w:customStyle="1" w:styleId="ListLabel7">
    <w:name w:val="ListLabel 7"/>
    <w:qFormat/>
    <w:rsid w:val="007104B8"/>
    <w:rPr>
      <w:rFonts w:cs="Wingdings"/>
    </w:rPr>
  </w:style>
  <w:style w:type="character" w:customStyle="1" w:styleId="ListLabel8">
    <w:name w:val="ListLabel 8"/>
    <w:qFormat/>
    <w:rsid w:val="007104B8"/>
    <w:rPr>
      <w:rFonts w:cs="Symbol"/>
    </w:rPr>
  </w:style>
  <w:style w:type="character" w:customStyle="1" w:styleId="ListLabel9">
    <w:name w:val="ListLabel 9"/>
    <w:qFormat/>
    <w:rsid w:val="007104B8"/>
    <w:rPr>
      <w:rFonts w:cs="Courier New"/>
    </w:rPr>
  </w:style>
  <w:style w:type="character" w:customStyle="1" w:styleId="ListLabel10">
    <w:name w:val="ListLabel 10"/>
    <w:qFormat/>
    <w:rsid w:val="007104B8"/>
    <w:rPr>
      <w:rFonts w:cs="Wingdings"/>
    </w:rPr>
  </w:style>
  <w:style w:type="character" w:customStyle="1" w:styleId="ListLabel11">
    <w:name w:val="ListLabel 11"/>
    <w:qFormat/>
    <w:rsid w:val="007104B8"/>
    <w:rPr>
      <w:rFonts w:cs="Symbol"/>
    </w:rPr>
  </w:style>
  <w:style w:type="character" w:customStyle="1" w:styleId="ListLabel12">
    <w:name w:val="ListLabel 12"/>
    <w:qFormat/>
    <w:rsid w:val="007104B8"/>
    <w:rPr>
      <w:rFonts w:cs="Courier New"/>
    </w:rPr>
  </w:style>
  <w:style w:type="character" w:customStyle="1" w:styleId="ListLabel13">
    <w:name w:val="ListLabel 13"/>
    <w:qFormat/>
    <w:rsid w:val="007104B8"/>
    <w:rPr>
      <w:rFonts w:cs="Wingdings"/>
    </w:rPr>
  </w:style>
  <w:style w:type="paragraph" w:customStyle="1" w:styleId="Heading">
    <w:name w:val="Heading"/>
    <w:basedOn w:val="Standard"/>
    <w:next w:val="TextBody"/>
    <w:qFormat/>
    <w:rsid w:val="007104B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104B8"/>
    <w:pPr>
      <w:spacing w:after="140" w:line="288" w:lineRule="auto"/>
    </w:pPr>
  </w:style>
  <w:style w:type="paragraph" w:styleId="Liste">
    <w:name w:val="List"/>
    <w:basedOn w:val="TextBody"/>
    <w:rsid w:val="007104B8"/>
    <w:rPr>
      <w:rFonts w:cs="Mangal"/>
    </w:rPr>
  </w:style>
  <w:style w:type="paragraph" w:styleId="Beschriftung">
    <w:name w:val="caption"/>
    <w:basedOn w:val="Standard"/>
    <w:qFormat/>
    <w:rsid w:val="007104B8"/>
    <w:pPr>
      <w:suppressLineNumbers/>
      <w:spacing w:before="120" w:after="120"/>
    </w:pPr>
    <w:rPr>
      <w:rFonts w:cs="Mangal"/>
      <w:i/>
      <w:iCs/>
    </w:rPr>
  </w:style>
  <w:style w:type="paragraph" w:customStyle="1" w:styleId="Index">
    <w:name w:val="Index"/>
    <w:basedOn w:val="Standard"/>
    <w:qFormat/>
    <w:rsid w:val="007104B8"/>
    <w:pPr>
      <w:suppressLineNumbers/>
    </w:pPr>
    <w:rPr>
      <w:rFonts w:cs="Mangal"/>
    </w:rPr>
  </w:style>
  <w:style w:type="paragraph" w:styleId="Listenabsatz">
    <w:name w:val="List Paragraph"/>
    <w:basedOn w:val="Standard"/>
    <w:uiPriority w:val="34"/>
    <w:qFormat/>
    <w:rsid w:val="00810E44"/>
    <w:pPr>
      <w:ind w:left="720"/>
      <w:contextualSpacing/>
    </w:pPr>
    <w:rPr>
      <w:szCs w:val="21"/>
    </w:rPr>
  </w:style>
  <w:style w:type="paragraph" w:styleId="Kopfzeile">
    <w:name w:val="header"/>
    <w:basedOn w:val="Standard"/>
    <w:rsid w:val="007104B8"/>
  </w:style>
  <w:style w:type="paragraph" w:customStyle="1" w:styleId="FrameContents">
    <w:name w:val="Frame Contents"/>
    <w:basedOn w:val="Standard"/>
    <w:qFormat/>
    <w:rsid w:val="007104B8"/>
  </w:style>
  <w:style w:type="paragraph" w:styleId="Fuzeile">
    <w:name w:val="footer"/>
    <w:basedOn w:val="Standard"/>
    <w:rsid w:val="007104B8"/>
  </w:style>
  <w:style w:type="paragraph" w:styleId="Endnotentext">
    <w:name w:val="endnote text"/>
    <w:basedOn w:val="Standard"/>
    <w:link w:val="EndnotentextZchn"/>
    <w:uiPriority w:val="99"/>
    <w:semiHidden/>
    <w:unhideWhenUsed/>
    <w:rsid w:val="008D0098"/>
    <w:rPr>
      <w:sz w:val="20"/>
      <w:szCs w:val="18"/>
    </w:rPr>
  </w:style>
  <w:style w:type="character" w:customStyle="1" w:styleId="EndnotentextZchn">
    <w:name w:val="Endnotentext Zchn"/>
    <w:basedOn w:val="Absatz-Standardschriftart"/>
    <w:link w:val="Endnotentext"/>
    <w:uiPriority w:val="99"/>
    <w:semiHidden/>
    <w:rsid w:val="008D0098"/>
    <w:rPr>
      <w:rFonts w:ascii="Times New Roman" w:eastAsia="Times New Roman" w:hAnsi="Times New Roman" w:cs="Times New Roman"/>
      <w:color w:val="00000A"/>
      <w:szCs w:val="18"/>
      <w:lang w:bidi="sa-IN"/>
    </w:rPr>
  </w:style>
  <w:style w:type="character" w:styleId="Endnotenzeichen">
    <w:name w:val="endnote reference"/>
    <w:basedOn w:val="Absatz-Standardschriftart"/>
    <w:uiPriority w:val="99"/>
    <w:semiHidden/>
    <w:unhideWhenUsed/>
    <w:rsid w:val="008D0098"/>
    <w:rPr>
      <w:vertAlign w:val="superscript"/>
    </w:rPr>
  </w:style>
  <w:style w:type="paragraph" w:styleId="Funotentext">
    <w:name w:val="footnote text"/>
    <w:basedOn w:val="Standard"/>
    <w:link w:val="FunotentextZchn"/>
    <w:uiPriority w:val="99"/>
    <w:semiHidden/>
    <w:unhideWhenUsed/>
    <w:rsid w:val="008D0098"/>
    <w:rPr>
      <w:sz w:val="20"/>
      <w:szCs w:val="18"/>
    </w:rPr>
  </w:style>
  <w:style w:type="character" w:customStyle="1" w:styleId="FunotentextZchn">
    <w:name w:val="Fußnotentext Zchn"/>
    <w:basedOn w:val="Absatz-Standardschriftart"/>
    <w:link w:val="Funotentext"/>
    <w:uiPriority w:val="99"/>
    <w:semiHidden/>
    <w:rsid w:val="008D0098"/>
    <w:rPr>
      <w:rFonts w:ascii="Times New Roman" w:eastAsia="Times New Roman" w:hAnsi="Times New Roman" w:cs="Times New Roman"/>
      <w:color w:val="00000A"/>
      <w:szCs w:val="18"/>
      <w:lang w:bidi="sa-IN"/>
    </w:rPr>
  </w:style>
  <w:style w:type="character" w:styleId="Funotenzeichen">
    <w:name w:val="footnote reference"/>
    <w:basedOn w:val="Absatz-Standardschriftart"/>
    <w:uiPriority w:val="99"/>
    <w:semiHidden/>
    <w:unhideWhenUsed/>
    <w:rsid w:val="008D0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EF3E-56F6-4CF0-9411-14E74962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CSCPT_S</dc:creator>
  <dc:description/>
  <cp:lastModifiedBy>Dana Petcu</cp:lastModifiedBy>
  <cp:revision>3</cp:revision>
  <dcterms:created xsi:type="dcterms:W3CDTF">2016-11-06T06:30:00Z</dcterms:created>
  <dcterms:modified xsi:type="dcterms:W3CDTF">2016-11-06T06:35:00Z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